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12 47 vom 1. Mai 2014</w:t>
      </w:r>
    </w:p>
    <w:p>
      <w:r>
        <w:t>VS Kantonsgericht, 2014-05-01, FR</w:t>
      </w:r>
    </w:p>
    <w:p>
      <w:r>
        <w:rPr>
          <w:b/>
        </w:rPr>
        <w:t xml:space="preserve">Quelle: </w:t>
      </w:r>
      <w:r>
        <w:t>https://mcp.opencaselaw.ch/entscheid/vs_gerichte_P1 12 47</w:t>
      </w:r>
    </w:p>
    <w:p>
      <w:r>
        <w:t>FR: VS_GERICHTE P1 12 47 du 1 mai 2014</w:t>
      </w:r>
    </w:p>
    <w:p>
      <w:r>
        <w:t>IT: VS_GERICHTE P1 12 47 del 1 maggio 2014</w:t>
      </w:r>
    </w:p>
    <w:p>
      <w:pPr>
        <w:pStyle w:val="Heading2"/>
      </w:pPr>
      <w:r>
        <w:t>Regeste</w:t>
      </w:r>
    </w:p>
    <w:p>
      <w:r>
        <w:t>Par arrêt du 1 mai 2014 (6B_10/2014), le Tribunal fédéral a rejeté le recours en matière pénale interjeté par Y_________ contre ce jugement. P1 12 47 JUGEMENT DU 18 NOVEMBRE 2013 Tribunal cantonal du Valais COUR PÉNALE II Composition de la Cour : Françoise Balmer Fitoussi, présidente, Stéphane Spahr et Lionel Seeberger, juges; Laure Ebener, greffière; DANS LA CAUSE Ministère public, appelé, représenté par le procureur et X_________, partie civile et appelée, représentée par Me A_________ contre Y_________, prévenu et appelant</w:t>
      </w:r>
    </w:p>
    <w:p>
      <w:pPr>
        <w:pStyle w:val="Heading2"/>
      </w:pPr>
      <w:r>
        <w:t>Erwägungen</w:t>
      </w:r>
    </w:p>
    <w:p>
      <w:r>
        <w:rPr>
          <w:b/>
        </w:rPr>
        <w:t>E. 4</w:t>
      </w:r>
    </w:p>
    <w:p>
      <w:r>
        <w:t>Se rend coupable de l'infraction de l'article 191 CP celui qui, sachant qu'une personne est incapable de discernement ou de résistance, en aura profité pour commettre sur elle l'acte sexuel, un acte analogue ou un autre acte d'ordre sexuel. Cette disposition vise à protéger la liberté et l'honneur sexuels des personnes psychiquement ou physiquement inaptes à se défendre contre des sollicitations d'ordre sexuel (ATF 120 IV 198 consid. 2b; Corboz, Les infractions en droit suisse, vol. I, 3ème éd., 2012, n. 1 ad art. 191 CP). Est visé l'auteur qui, connaissant l'état d'incapacité de discernement et de résistance de la victime, entend en profiter pour commettre un acte d'ordre sexuel (Dupuis et co, Petit commentaire, Code pénal, 2012, n. 2 ad art. 191 CP).</w:t>
      </w:r>
    </w:p>
    <w:p>
      <w:r>
        <w:t>- 19 -</w:t>
      </w:r>
    </w:p>
    <w:p>
      <w:r>
        <w:rPr>
          <w:b/>
        </w:rPr>
        <w:t>E. 4.1</w:t>
      </w:r>
    </w:p>
    <w:p>
      <w:r>
        <w:t>Toute personne, indépendamment de son âge et de son sexe, incapable de discernement ou de résistance, peut être une victime au sens de l'article 191 CP (ATF 120 IV 194 consid. 2a). Est incapable de résistance la personne qui n'est physiquement pas apte à s'opposer à des contacts sexuels non désirés. L'incapacité de résistance peut être durable ou momentanée, chronique ou due aux circonstances. Elle peut être la conséquence d'un état mental gravement anormal, d'une sévère intoxication à l'alcool ou à la drogue, ou encore d'entraves matérielles. Il faut que la victime soit totalement incapable de se défendre. L'incapacité peut avoir une origine physique (patiente installée sur une chaise d'examen gynécologique, qui n'est pas en mesure de réagir immédiatement; ATF 103 IV 166) ou psychique (personne endormie ou sous hypnose; Corboz, n. 5 ad art. 191 CP). Dans la jurisprudence, est évoqué le cas d'une femme alcoolisée et assoupie qui, dans un demi-sommeil, prend l'auteur pour son mari (ATF 119 IV 230 consid. 3). Le Tribunal fédéral a également jugé qu'était incapable de résistance, au sens de la disposition considérée, une femme à qui l'on a fait boire une vodka et qui, déjà alcoolisée et fatiguée, avait sombré dans l'inconscience (arrêt 6B_941/2009 du 28 janvier 2010 consid. 2) ainsi qu'un jeune homme en état d'inconscience en raison de sa consommation d'alcool et de cannabis (arrêt 6B_140/2007 du 30 juillet 2007; Dupuis et co, n. 13 ad art. 191 CP). Il faut que l'incapacité soit totale; elle doit exister au moment de l'acte (ATF 120 IV 198 consid. 2c). L'auteur doit accomplir l'acte d'ordre sexuel sur le corps de la victime en exploitant l'incapacité de discernement ou de résistance dans laquelle elle se trouve (Corboz, n. 11 ad art. 191 CP).</w:t>
      </w:r>
    </w:p>
    <w:p>
      <w:r>
        <w:rPr>
          <w:b/>
        </w:rPr>
        <w:t>E. 4.2</w:t>
      </w:r>
    </w:p>
    <w:p>
      <w:r>
        <w:t>L'infraction est intentionnelle. L'intention doit porter sur tous les éléments constitutifs. L'auteur doit notamment agir en ayant connaissance de l'incapacité de discernement ou de résistance de la victime. Le dol éventuel étant assimilé à l'intention, il suffit, pour que l'infraction soit réalisée, que l'auteur accepte l'éventualité d'exploiter la situation (cf. ATF 119 IV 230 consid. 3b). La formule "en sachant" n'exclut pas le dol éventuel (arrêt 6B_140/2007 du 30 juillet 2007 consid. 5). Il n'y a par contre pas d'infraction si l'auteur est convaincu, à tort, d'agir avec le consentement d'une personne habituellement capable de discernement.</w:t>
      </w:r>
    </w:p>
    <w:p>
      <w:r>
        <w:rPr>
          <w:b/>
        </w:rPr>
        <w:t>E. 4.3</w:t>
      </w:r>
    </w:p>
    <w:p>
      <w:r>
        <w:t>En l'espèce, il a été retenu en fait (cf. supra consid. 3) que X_________ était, en raison notamment de sa consommation d'alcool fort (Bailey's et Vodka accompagnée de soda) durant la soirée et de son état de fatigue, en incapacité totale de résister; elle est restée totalement inconsciente entre le moment où elle a été installée dans le canapé-lit de l'appartement de Y_________ et son réveil à 6 heures. Elle ne s'est pas du tout rendu compte que Y_________ avait entretenu une relation sexuelle avec elle durant cet intervalle de temps. Au matin, elle a constaté la présence de sperme sur ses cuisses notamment et remarqué qu'elle était partiellement déshabillée. Elle a rapidement pris conscience qu'elle avait subi un acte d'ordre sexuel; totalement inconsciente au moment des faits, elle n'a pas su d'emblée qui était l'auteur de cet acte.</w:t>
      </w:r>
    </w:p>
    <w:p>
      <w:r>
        <w:t>- 20 - Après avoir d'abord catégoriquement nié ce fait, Y_________ a fini par admettre avoir entretenu une relation sexuelle complète avec son invitée. Il a soutenu que cette dernière était consentante et avait même adopté un comportement actif en le caressant et en l'embrassant. Cette version des faits a été écartée et la cour a retenu que, inconsciente, X_________ avait été dans l'incapacité totale de résister lors de l'acte sexuel. Comme déjà souligné, l'intéressé a d'ailleurs reconnu implicitement ce point puisqu'il a admis comme possible que la jeune fille "n'était pas en état de réaliser ce qui se passait" et qu'il avait peut-être "profité du fait qu'elle était ivre" (cf. supra consid. 3.1). Il n'a jamais contesté que, malgré son ébriété, il avait, lui, conscience de ses actes; il a su qu'il profitait de l'incapacité de résistance de son invitée pour lui faire subir l'acte sexuel. Partant, il s'est rendu coupable d'actes d'ordre sexuel commis sur une personne incapable de discernement ou de résistance au sens de l'article 191 CP. Les seules déclarations du prévenu suffisent d'ailleurs à considérer que le prévenu s'est rendu coupable de cette infraction, à tout le moins par dol éventuel (cf. art. 12 al. 2 2ème phr. CP; arrêt 6B_140/2007 du 30 juillet 2007 consid. 6.1). 5.1 Selon l'article 47 CP, le juge fixe la peine d'après la culpabilité de l'auteur. Il prend en considération les antécédents et la situation personnelle de celui-ci ainsi que l'effet de la sanction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critère essentiel est celui de la faute. Le législateur reprend, à l'alinéa 1, les critères des antécédents et de la situation personnelle, et y ajoute la nécessité de prendre en considération l'effet de la peine sur l'avenir du condamné. Codifiant la jurisprudence, l'alinéa 2 de l'article 47 CP énumère de manière limitative les critères permettant de déterminer le degré de gravité de la culpabilité de l'auteur. Ainsi, le juge doit prendre en considération la gravité de la lésion ou de la mise en danger du bien juridique concerné, que la jurisprudence mentionnait sous l'expression du "résultat de l'activité illicite", ainsi que le caractère répréhensible de l'acte (arrêt 6B_14/2007 du 17 avril 2007 consid. 5.2 et les réf.; ATF 129 IV 6 consid. 6.1). Sur le plan subjectif, le texte légal mentionne la motivation et les buts de l'auteur, qui correspondent aux mobiles de l'ancien droit (art. 63 aCP), et la mesure dans laquelle l'auteur aurait pu éviter la mise en danger ou la lésion, qui se réfère au libre choix de l'auteur entre la licéité et l'illicéité. Conformément à la jurisprudence, l'autorité judiciaire doit, selon les cas, prendre en considération les circonstances qui ont amené l'auteur à agir, les motifs de son acte, l'intensité de sa volonté, l'absence de scrupules, le mode d'exécution choisi, l'importance du préjudice causé volontairement, la répétition ou la durée des actes délictueux, la persistance à commettre des infractions en dépit d'une ou de plusieurs condamnations antérieures et la volonté de s'amender (ATF 123 IV 150 consid. 2b; 122 IV 241 consid. 1b). Entrent aussi en ligne de compte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129 IV 6 consid.</w:t>
      </w:r>
    </w:p>
    <w:p>
      <w:r>
        <w:t>- 21 - 6.1); une collaboration efficace durant l'enquête et des aveux complets sont souvent interprétés comme le signe d'une prise de conscience de la faute commise, au contraire de mensonges ou de dénégations opiniâtres (ATF 121 IV 202 consid. 2d). Au moment de fixer la peine, le juge doit prendre en considération les circonstances atténuantes (art. 48 CP) et aggravante (art. 49 CP). Celles-ci lui permettent, soit de descendre au-dessous de la limite inférieure normale de la peine prévue par loi, soit au contraire d'aller au-delà de la limite supérieure de cette peine. 5.2 La situation personnelle de Y_________ est décrite au considérant 2.1. Le nom du prévenu ne figure pas au casier judiciaire. En la présente affaire, sa faute est lourde, puisqu'il a fait subir une relation sexuelle complète à une jeune fille totalement inconsciente; ses mobiles sont purement égoïstes. Sa responsabilité pénale est entière; même s'il avait consommé de l'alcool, il a été en mesure d'aider son camarade C_________ à amener la jeune fille dans sa chambre et à conduire son véhicule sur plusieurs kilomètres. Il ne bénéficie d'aucune circonstance atténuante. La situation de santé de l'intéressé est bonne. Il n'a jamais reconnu ses torts et n'a pas exprimé le moindre regret à l'endroit de la victime de ses agissements. Au vu de l'ensemble des circonstances, la cour de céans considère que la peine privative de liberté de dix-huit mois infligée en première instance à Y_________ sanctionne adéquatement le comportement coupable de celui-ci. Elle doit, partant, être confirmée. La détention avant jugement subie du 8 avril 2009 au 11 mai 2009 est déduite de la peine prononcée (art. 51 CP). 5.3 Y_________ est mis au bénéfice du sursis à l'exécution de la peine pécuniaire prononcée, pendant un délai d'épreuve fixé à deux ans (art. 42 al. 1 CP). En application des dispositions de l'article 44 al. 3 CP, il est signifié au condamné qu'il n'aura pas à exécuter la peine prononcée s'il subit la mise à l'épreuve avec succès (art. 45 CP); le sursis dont il bénéficie pourra en revanche être révoqué s'il commet un crime ou un délit durant le délai d'épreuve et si son comportement dénote un risque de le voir commettre de nouvelles infractions (art. 46 al. 1 CP).</w:t>
      </w:r>
    </w:p>
    <w:p>
      <w:r>
        <w:rPr>
          <w:b/>
        </w:rPr>
        <w:t>E. 6</w:t>
      </w:r>
    </w:p>
    <w:p>
      <w:r>
        <w:t>Dans son jugement, le juge de district a condamné Y_________ à verser à la plaignante 1857 fr. 30, avec intérêt à 5 % dès le 6 mai 2009, à titre de dommages- intérêts, et 10'000 fr., avec intérêt à 5 % dès le 6 avril 2009,. à titre de réparation du tort moral, toutes autres ou plus amples prétentions civiles étant rejetées. Aucune des parties n'a expressément remis en cause ce point du jugement; il doit dès lors être confirmé. En effet, la condamnation de Y_________ au versement desdits montants se justifie pour les motifs pertinents articulés de manière détaillée au considérant 11 du jugement entrepris, auquel il est renvoyé. 7.1 Y_________ n'a pas contesté le montant des frais de première instance. L'appel de l'intéressé étant rejeté, les chiffres 6 et 7 du dispositif du jugement querellé ne doivent pas être modifiés. Il convient donc de confirmer l'ampleur des frais de procédure (8364 fr. 20 au total : 7364 fr. 20 de frais d'instruction; 1000 fr. de frais de</w:t>
      </w:r>
    </w:p>
    <w:p>
      <w:r>
        <w:t>- 22 - jugement de première instance), fixés par l'autorité inférieure, qui les a mis de manière justifiée à la charge du condamné (cf. art. 426 CPP). Le sort des frais de la procédure d'appel est réglé à l'article 428 al. 1 CPP, qui prévoit leur prise en charge par la partie qui succombe. Comme l'appel est rejeté, Y_________ supporte également lesdits frais. Pour la procédure d'appel devant le Tribunal cantonal, l'émolument est compris entre 380 fr. et 5000 fr. (art. 22 let. f LTar). En l'espèce, compte tenu du degré ordinaire de difficulté de l'affaire, des principes de la couverture des frais et de l'équivalence des prestations (art. 13 LTar), l'émolument est fixé à 1600 fr., y compris les frais de la décision présidentielle du 16 octobre 2013 et 25 fr. d'indemnité d'huissier. Le total des frais judiciaires à la charge de Y_________ se chiffre ainsi à 9964 fr. 20 (8364 fr. 20 + 1600 fr.). 7.2 Le sort des dépens est réglé par l'article 436 al. 1 CPP (Domeisen, Commentaire bâlois, 2011, n. 3 ad art. 428 CPP). En vertu de cette disposition, les prétentions en indemnités dans la procédure de recours sont régies par les articles 429 à 434 CPP. Cela implique, d'une manière générale, que les indemnités sont allouées ou mises à la charge des parties dans la mesure où celles-ci ont eu gain de cause ou ont succombé (Mizel/Rétornaz, Commentaire romand, 2011, n. 1 ad art. 436 CPP; Wehrenberg/Bern- hard, Commentaire bâlois, n. 4 ad art. 436 CPP). La partie plaignante peut, partant, demander au prévenu une juste indemnité pour les dépenses obligatoires occasionnées par la procédure dans la mesure où celui-ci est astreint au paiement des frais conformément à l'article 428 al. 1 CPP (cf. art. 433 al. 1 let. a CPP). Il lui appartient, le cas échéant, de chiffrer et de justifier ses prétentions; à défaut, l'autorité pénale n'entre pas en matière sur la demande (art. 433 al. 2 CPP; arrêt 1B_475/2011 du 11 janvier 2012 consid. 2.2; Mizel/Rétornaz, n. 13 ad art. 433 CPP; Wehren- berg/Bernhard, n. 12 ad art. 433 CPP). En l'espèce, X_________ a droit, à titre de dépens d'instruction et de première instance, à l'indemnité de 3400 fr., dont le montant, arrêté par le premier juge (point 7 du dispositif du jugement entrepris), n'a pas été contesté. L'intéressée a conclu au rejet du recours, sous suite de frais et dépens; compte tenu du sort réservé à l’appel, elle a droit à des dépens pour la procédure de seconde instance cantonale (cf. art. 428 al. 1 et 433 al. 1 CPP). L’activité de son conseil a principalement consisté à prendre connaissance de la déclaration d'appel, à préparer les débats et à participer à cette séance. Dans ces circonstances, il lui est octroyé une indemnité de 1100 fr. à titre de dépens (honoraires et débours compris) pour la procédure d'appel, soit au total 4500 fr. pour l’ensemble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